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24"/>
          <w:szCs w:val="24"/>
        </w:rPr>
      </w:pPr>
      <w:r w:rsidDel="00000000" w:rsidR="00000000" w:rsidRPr="00000000">
        <w:rPr>
          <w:b w:val="1"/>
          <w:sz w:val="24"/>
          <w:szCs w:val="24"/>
          <w:rtl w:val="0"/>
        </w:rPr>
        <w:t xml:space="preserve">SISTEMA DE GESTÃO AMBIENTAL</w:t>
      </w:r>
    </w:p>
    <w:p w:rsidR="00000000" w:rsidDel="00000000" w:rsidP="00000000" w:rsidRDefault="00000000" w:rsidRPr="00000000" w14:paraId="00000002">
      <w:pPr>
        <w:spacing w:line="360" w:lineRule="auto"/>
        <w:jc w:val="both"/>
        <w:rPr>
          <w:b w:val="1"/>
          <w:sz w:val="24"/>
          <w:szCs w:val="24"/>
        </w:rPr>
      </w:pPr>
      <w:r w:rsidDel="00000000" w:rsidR="00000000" w:rsidRPr="00000000">
        <w:rPr>
          <w:b w:val="1"/>
          <w:sz w:val="24"/>
          <w:szCs w:val="24"/>
          <w:rtl w:val="0"/>
        </w:rPr>
        <w:t xml:space="preserve">MMA, 2000.</w:t>
      </w:r>
    </w:p>
    <w:p w:rsidR="00000000" w:rsidDel="00000000" w:rsidP="00000000" w:rsidRDefault="00000000" w:rsidRPr="00000000" w14:paraId="00000003">
      <w:pPr>
        <w:spacing w:line="360" w:lineRule="auto"/>
        <w:jc w:val="both"/>
        <w:rPr>
          <w:sz w:val="24"/>
          <w:szCs w:val="24"/>
        </w:rPr>
      </w:pPr>
      <w:r w:rsidDel="00000000" w:rsidR="00000000" w:rsidRPr="00000000">
        <w:rPr>
          <w:sz w:val="24"/>
          <w:szCs w:val="24"/>
          <w:rtl w:val="0"/>
        </w:rPr>
        <w:t xml:space="preserve">“A gestão ambiental pode ser definida como sendo um conjunto de estratégias, princípios e procedimentos para proteger a integridade dos meios físico e biótico, bem como a dos grupos que deles dependem.  (....) Gestão integrada dos recursos naturais consiste no estabelecimento de um conjunto de ações de natureza administrativa, em um determinado espaço ou unidade de planejamento, que considere as inter-relações entre os recursos naturais e as atividades socioeconômicas. Gestão é, em outras palavras, o modus operandi cuja premissa básica é manter os recursos naturais disponíveis para o desenvolvimento, hoje, amanhã e sempre. (...)</w:t>
      </w:r>
    </w:p>
    <w:p w:rsidR="00000000" w:rsidDel="00000000" w:rsidP="00000000" w:rsidRDefault="00000000" w:rsidRPr="00000000" w14:paraId="00000004">
      <w:pPr>
        <w:spacing w:line="360" w:lineRule="auto"/>
        <w:jc w:val="both"/>
        <w:rPr>
          <w:sz w:val="24"/>
          <w:szCs w:val="24"/>
        </w:rPr>
      </w:pPr>
      <w:r w:rsidDel="00000000" w:rsidR="00000000" w:rsidRPr="00000000">
        <w:rPr>
          <w:sz w:val="24"/>
          <w:szCs w:val="24"/>
          <w:rtl w:val="0"/>
        </w:rPr>
        <w:t xml:space="preserve">As premissas da gestão sustentável dos recursos naturais requer posturas mais abrangentes do governo e da sociedade como condições indispensáveis à sua implementação. Tais condições surgem neste trabalho como premissas que condicionam a implementação das estratégias propostas, nesse sentido, destacamos abaixo alguns pontos apontados pelo Ministério do Meio Ambiente que devem ser considerados nesse tema.</w:t>
      </w:r>
    </w:p>
    <w:p w:rsidR="00000000" w:rsidDel="00000000" w:rsidP="00000000" w:rsidRDefault="00000000" w:rsidRPr="00000000" w14:paraId="00000005">
      <w:pPr>
        <w:spacing w:line="360" w:lineRule="auto"/>
        <w:jc w:val="both"/>
        <w:rPr>
          <w:sz w:val="24"/>
          <w:szCs w:val="24"/>
        </w:rPr>
      </w:pPr>
      <w:r w:rsidDel="00000000" w:rsidR="00000000" w:rsidRPr="00000000">
        <w:rPr>
          <w:rtl w:val="0"/>
        </w:rPr>
      </w:r>
    </w:p>
    <w:p w:rsidR="00000000" w:rsidDel="00000000" w:rsidP="00000000" w:rsidRDefault="00000000" w:rsidRPr="00000000" w14:paraId="00000006">
      <w:pPr>
        <w:spacing w:line="360" w:lineRule="auto"/>
        <w:jc w:val="both"/>
        <w:rPr>
          <w:sz w:val="24"/>
          <w:szCs w:val="24"/>
        </w:rPr>
      </w:pPr>
      <w:r w:rsidDel="00000000" w:rsidR="00000000" w:rsidRPr="00000000">
        <w:rPr>
          <w:sz w:val="24"/>
          <w:szCs w:val="24"/>
          <w:rtl w:val="0"/>
        </w:rPr>
        <w:t xml:space="preserve">I) PARTICIPAÇÃO</w:t>
      </w:r>
    </w:p>
    <w:p w:rsidR="00000000" w:rsidDel="00000000" w:rsidP="00000000" w:rsidRDefault="00000000" w:rsidRPr="00000000" w14:paraId="00000007">
      <w:pPr>
        <w:spacing w:line="360" w:lineRule="auto"/>
        <w:jc w:val="both"/>
        <w:rPr>
          <w:sz w:val="24"/>
          <w:szCs w:val="24"/>
        </w:rPr>
      </w:pPr>
      <w:r w:rsidDel="00000000" w:rsidR="00000000" w:rsidRPr="00000000">
        <w:rPr>
          <w:sz w:val="24"/>
          <w:szCs w:val="24"/>
          <w:rtl w:val="0"/>
        </w:rPr>
        <w:t xml:space="preserve">A gestão dos recursos naturais, na forma como descrita neste trabalho, somente poderá ser implementada com a participação dos diferentes atores sociais que, direta ou indiretamente, atuam no processo de utilização dos recursos naturais. É essencial estabelecer mecanismos que permitam essa participação, desde a definição do objeto da gestão até a execução das atividades de monitoramento e fiscalização, passando pelos processos de licenciamento e pelos critérios e limites a serem adotados.</w:t>
      </w:r>
    </w:p>
    <w:p w:rsidR="00000000" w:rsidDel="00000000" w:rsidP="00000000" w:rsidRDefault="00000000" w:rsidRPr="00000000" w14:paraId="00000008">
      <w:pPr>
        <w:spacing w:line="360" w:lineRule="auto"/>
        <w:jc w:val="both"/>
        <w:rPr>
          <w:sz w:val="24"/>
          <w:szCs w:val="24"/>
        </w:rPr>
      </w:pPr>
      <w:r w:rsidDel="00000000" w:rsidR="00000000" w:rsidRPr="00000000">
        <w:rPr>
          <w:rtl w:val="0"/>
        </w:rPr>
      </w:r>
    </w:p>
    <w:p w:rsidR="00000000" w:rsidDel="00000000" w:rsidP="00000000" w:rsidRDefault="00000000" w:rsidRPr="00000000" w14:paraId="00000009">
      <w:pPr>
        <w:spacing w:line="360" w:lineRule="auto"/>
        <w:jc w:val="both"/>
        <w:rPr>
          <w:sz w:val="24"/>
          <w:szCs w:val="24"/>
        </w:rPr>
      </w:pPr>
      <w:r w:rsidDel="00000000" w:rsidR="00000000" w:rsidRPr="00000000">
        <w:rPr>
          <w:sz w:val="24"/>
          <w:szCs w:val="24"/>
          <w:rtl w:val="0"/>
        </w:rPr>
        <w:t xml:space="preserve">II) DISSEMINAÇÃO E ACESSO À INFORMAÇÃO</w:t>
      </w:r>
    </w:p>
    <w:p w:rsidR="00000000" w:rsidDel="00000000" w:rsidP="00000000" w:rsidRDefault="00000000" w:rsidRPr="00000000" w14:paraId="0000000A">
      <w:pPr>
        <w:spacing w:line="360" w:lineRule="auto"/>
        <w:jc w:val="both"/>
        <w:rPr>
          <w:sz w:val="24"/>
          <w:szCs w:val="24"/>
        </w:rPr>
      </w:pPr>
      <w:r w:rsidDel="00000000" w:rsidR="00000000" w:rsidRPr="00000000">
        <w:rPr>
          <w:sz w:val="24"/>
          <w:szCs w:val="24"/>
          <w:rtl w:val="0"/>
        </w:rPr>
        <w:t xml:space="preserve">Para a efetivação dessa participação, é preciso que as informações derivadas do exercício da gestão possam ser adaptadas aos diferentes públicos a que se destinam, criando as condições de comunicação necessárias ao entendimento dos meios e dos objetivos da gestão pretendida.</w:t>
      </w:r>
    </w:p>
    <w:p w:rsidR="00000000" w:rsidDel="00000000" w:rsidP="00000000" w:rsidRDefault="00000000" w:rsidRPr="00000000" w14:paraId="0000000B">
      <w:pPr>
        <w:spacing w:line="360" w:lineRule="auto"/>
        <w:jc w:val="both"/>
        <w:rPr>
          <w:sz w:val="24"/>
          <w:szCs w:val="24"/>
        </w:rPr>
      </w:pPr>
      <w:r w:rsidDel="00000000" w:rsidR="00000000" w:rsidRPr="00000000">
        <w:rPr>
          <w:sz w:val="24"/>
          <w:szCs w:val="24"/>
          <w:rtl w:val="0"/>
        </w:rPr>
        <w:t xml:space="preserve">III) DESCENTRALIZAÇÃO</w:t>
      </w:r>
    </w:p>
    <w:p w:rsidR="00000000" w:rsidDel="00000000" w:rsidP="00000000" w:rsidRDefault="00000000" w:rsidRPr="00000000" w14:paraId="0000000C">
      <w:pPr>
        <w:spacing w:line="360" w:lineRule="auto"/>
        <w:jc w:val="both"/>
        <w:rPr>
          <w:sz w:val="24"/>
          <w:szCs w:val="24"/>
        </w:rPr>
      </w:pPr>
      <w:r w:rsidDel="00000000" w:rsidR="00000000" w:rsidRPr="00000000">
        <w:rPr>
          <w:sz w:val="24"/>
          <w:szCs w:val="24"/>
          <w:rtl w:val="0"/>
        </w:rPr>
        <w:t xml:space="preserve">Descentralizar decisões e ações no âmbito da gestão de recursos naturais significa, acima de tudo, criar espaços de oportunidade para que as soluções dos problemas possam ser equacionadas local e regionalmente. Trata-se de permitir que agentes governamentais locais, com poder de decisão, assumam, em conjunto com os agentes sociais, a construção de uma pauta de atividades que leve à gestão sustentável dos recursos naturais” MMA, 2000:16-17)..</w:t>
      </w:r>
    </w:p>
    <w:p w:rsidR="00000000" w:rsidDel="00000000" w:rsidP="00000000" w:rsidRDefault="00000000" w:rsidRPr="00000000" w14:paraId="0000000D">
      <w:pPr>
        <w:spacing w:line="360" w:lineRule="auto"/>
        <w:jc w:val="both"/>
        <w:rPr>
          <w:sz w:val="24"/>
          <w:szCs w:val="24"/>
        </w:rPr>
      </w:pPr>
      <w:r w:rsidDel="00000000" w:rsidR="00000000" w:rsidRPr="00000000">
        <w:rPr>
          <w:rtl w:val="0"/>
        </w:rPr>
      </w:r>
    </w:p>
    <w:p w:rsidR="00000000" w:rsidDel="00000000" w:rsidP="00000000" w:rsidRDefault="00000000" w:rsidRPr="00000000" w14:paraId="0000000E">
      <w:pPr>
        <w:spacing w:line="360" w:lineRule="auto"/>
        <w:jc w:val="both"/>
        <w:rPr>
          <w:sz w:val="24"/>
          <w:szCs w:val="24"/>
        </w:rPr>
      </w:pPr>
      <w:r w:rsidDel="00000000" w:rsidR="00000000" w:rsidRPr="00000000">
        <w:rPr>
          <w:sz w:val="24"/>
          <w:szCs w:val="24"/>
          <w:rtl w:val="0"/>
        </w:rPr>
        <w:t xml:space="preserve">IV) DESENVOLVIMENTO DA CAPACIDADE INSTITUCIONAL </w:t>
      </w:r>
    </w:p>
    <w:p w:rsidR="00000000" w:rsidDel="00000000" w:rsidP="00000000" w:rsidRDefault="00000000" w:rsidRPr="00000000" w14:paraId="0000000F">
      <w:pPr>
        <w:spacing w:line="360" w:lineRule="auto"/>
        <w:jc w:val="both"/>
        <w:rPr>
          <w:sz w:val="24"/>
          <w:szCs w:val="24"/>
        </w:rPr>
      </w:pPr>
      <w:r w:rsidDel="00000000" w:rsidR="00000000" w:rsidRPr="00000000">
        <w:rPr>
          <w:sz w:val="24"/>
          <w:szCs w:val="24"/>
          <w:rtl w:val="0"/>
        </w:rPr>
        <w:t xml:space="preserve">A base do processo de gestão dos recursos naturais consiste na existência de instituições e grupos, governamentais e não-governamentais, dotados de recursos humanos capacitados para interagir com as populações na execução de planos de manejo, campanhas de monitoramento, procedimentos licenciatórios, entre outros. É da capacidade institucional instalada que dependerá, também, a percolação das ações por toda a sociedade. É sobre ela que estarão centradas as tarefas de disseminação essenciais à natureza da gestão e primordiais para a construção de processos participativos. </w:t>
      </w:r>
    </w:p>
    <w:p w:rsidR="00000000" w:rsidDel="00000000" w:rsidP="00000000" w:rsidRDefault="00000000" w:rsidRPr="00000000" w14:paraId="00000010">
      <w:pPr>
        <w:spacing w:line="360" w:lineRule="auto"/>
        <w:jc w:val="both"/>
        <w:rPr>
          <w:sz w:val="24"/>
          <w:szCs w:val="24"/>
        </w:rPr>
      </w:pPr>
      <w:r w:rsidDel="00000000" w:rsidR="00000000" w:rsidRPr="00000000">
        <w:rPr>
          <w:rtl w:val="0"/>
        </w:rPr>
      </w:r>
    </w:p>
    <w:p w:rsidR="00000000" w:rsidDel="00000000" w:rsidP="00000000" w:rsidRDefault="00000000" w:rsidRPr="00000000" w14:paraId="00000011">
      <w:pPr>
        <w:spacing w:line="360" w:lineRule="auto"/>
        <w:jc w:val="both"/>
        <w:rPr>
          <w:sz w:val="24"/>
          <w:szCs w:val="24"/>
        </w:rPr>
      </w:pPr>
      <w:r w:rsidDel="00000000" w:rsidR="00000000" w:rsidRPr="00000000">
        <w:rPr>
          <w:sz w:val="24"/>
          <w:szCs w:val="24"/>
          <w:rtl w:val="0"/>
        </w:rPr>
        <w:t xml:space="preserve">V) INTERDISCIPLINARIDADE DA ABORDAGEM DA GESTÃO DE RECURSOS NATURAIS, PROMOVENDO A INSERÇÃO AMBIENTAL NAS POLÍTICAS SETORIAIS</w:t>
      </w:r>
    </w:p>
    <w:p w:rsidR="00000000" w:rsidDel="00000000" w:rsidP="00000000" w:rsidRDefault="00000000" w:rsidRPr="00000000" w14:paraId="00000012">
      <w:pPr>
        <w:spacing w:line="360" w:lineRule="auto"/>
        <w:jc w:val="both"/>
        <w:rPr>
          <w:sz w:val="24"/>
          <w:szCs w:val="24"/>
        </w:rPr>
      </w:pPr>
      <w:r w:rsidDel="00000000" w:rsidR="00000000" w:rsidRPr="00000000">
        <w:rPr>
          <w:sz w:val="24"/>
          <w:szCs w:val="24"/>
          <w:rtl w:val="0"/>
        </w:rPr>
        <w:t xml:space="preserve">A inserção da variável ambiental, muitas vezes predominante no processo de concepção, avaliação e implementação de políticas públicas setoriais, é fundamental para a viabilização da gestão dos recursos naturais e para a construção de um processo de desenvolvimento sustentável. Nesse sentido, toda e qualquer política pública que, direta ou indiretamente, utilize recursos naturais deve estar comprometida com a proteção ambiental, considerando os possíveis impactos ambientais e introduzindo procedimentos de prevenção de possíveis danos”.  (MMA, 2000:38).</w:t>
      </w:r>
    </w:p>
    <w:p w:rsidR="00000000" w:rsidDel="00000000" w:rsidP="00000000" w:rsidRDefault="00000000" w:rsidRPr="00000000" w14:paraId="00000013">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14">
      <w:pPr>
        <w:spacing w:line="360" w:lineRule="auto"/>
        <w:jc w:val="both"/>
        <w:rPr>
          <w:sz w:val="24"/>
          <w:szCs w:val="24"/>
        </w:rPr>
      </w:pPr>
      <w:r w:rsidDel="00000000" w:rsidR="00000000" w:rsidRPr="00000000">
        <w:rPr>
          <w:sz w:val="24"/>
          <w:szCs w:val="24"/>
          <w:rtl w:val="0"/>
        </w:rPr>
        <w:t xml:space="preserve">“Um Sistema de Gestão Ambiental (SGA) inclui à estrutura organizacional, atividades de planejamento, responsabilidades, práticas, procedimentos, processos e recursos para desenvolver, implementar, atingir, analisar criticamente e manter a política ambiental. São as atitudes da (...) [instituição] na busca de minimizar ou eliminar os efeitos negativos que suas atividades provocam no ambiente (GUIMARÃES, 2006)” (</w:t>
      </w:r>
      <w:r w:rsidDel="00000000" w:rsidR="00000000" w:rsidRPr="00000000">
        <w:rPr>
          <w:sz w:val="20"/>
          <w:szCs w:val="20"/>
          <w:rtl w:val="0"/>
        </w:rPr>
        <w:t xml:space="preserve">Silveira, Alves e Flaviano, 2014: 90-91</w:t>
      </w:r>
      <w:r w:rsidDel="00000000" w:rsidR="00000000" w:rsidRPr="00000000">
        <w:rPr>
          <w:sz w:val="24"/>
          <w:szCs w:val="24"/>
          <w:rtl w:val="0"/>
        </w:rPr>
        <w:t xml:space="preserve">)</w:t>
      </w:r>
    </w:p>
    <w:p w:rsidR="00000000" w:rsidDel="00000000" w:rsidP="00000000" w:rsidRDefault="00000000" w:rsidRPr="00000000" w14:paraId="00000015">
      <w:pPr>
        <w:spacing w:line="360" w:lineRule="auto"/>
        <w:jc w:val="both"/>
        <w:rPr>
          <w:sz w:val="24"/>
          <w:szCs w:val="24"/>
        </w:rPr>
      </w:pPr>
      <w:r w:rsidDel="00000000" w:rsidR="00000000" w:rsidRPr="00000000">
        <w:rPr>
          <w:rtl w:val="0"/>
        </w:rPr>
      </w:r>
    </w:p>
    <w:p w:rsidR="00000000" w:rsidDel="00000000" w:rsidP="00000000" w:rsidRDefault="00000000" w:rsidRPr="00000000" w14:paraId="00000016">
      <w:pPr>
        <w:spacing w:line="360" w:lineRule="auto"/>
        <w:ind w:left="120" w:right="700" w:firstLine="700"/>
        <w:jc w:val="both"/>
        <w:rPr>
          <w:sz w:val="24"/>
          <w:szCs w:val="24"/>
        </w:rPr>
      </w:pPr>
      <w:r w:rsidDel="00000000" w:rsidR="00000000" w:rsidRPr="00000000">
        <w:rPr>
          <w:sz w:val="24"/>
          <w:szCs w:val="24"/>
          <w:rtl w:val="0"/>
        </w:rPr>
        <w:t xml:space="preserve">No Quadro 1 é apresentada uma síntese das práticas do SGA, mais abordadas na literatura.</w:t>
      </w:r>
    </w:p>
    <w:p w:rsidR="00000000" w:rsidDel="00000000" w:rsidP="00000000" w:rsidRDefault="00000000" w:rsidRPr="00000000" w14:paraId="00000017">
      <w:pPr>
        <w:spacing w:line="298" w:lineRule="auto"/>
        <w:ind w:left="120"/>
        <w:jc w:val="both"/>
        <w:rPr>
          <w:sz w:val="24"/>
          <w:szCs w:val="24"/>
        </w:rPr>
      </w:pPr>
      <w:r w:rsidDel="00000000" w:rsidR="00000000" w:rsidRPr="00000000">
        <w:rPr>
          <w:sz w:val="24"/>
          <w:szCs w:val="24"/>
          <w:rtl w:val="0"/>
        </w:rPr>
        <w:t xml:space="preserve">Quadro 1. Práticas do SGA:</w:t>
      </w:r>
    </w:p>
    <w:p w:rsidR="00000000" w:rsidDel="00000000" w:rsidP="00000000" w:rsidRDefault="00000000" w:rsidRPr="00000000" w14:paraId="00000018">
      <w:pPr>
        <w:spacing w:line="360" w:lineRule="auto"/>
        <w:jc w:val="both"/>
        <w:rPr>
          <w:sz w:val="24"/>
          <w:szCs w:val="24"/>
        </w:rPr>
      </w:pPr>
      <w:r w:rsidDel="00000000" w:rsidR="00000000" w:rsidRPr="00000000">
        <w:rPr>
          <w:rtl w:val="0"/>
        </w:rPr>
      </w:r>
    </w:p>
    <w:tbl>
      <w:tblPr>
        <w:tblStyle w:val="Table1"/>
        <w:tblW w:w="903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60"/>
        <w:gridCol w:w="4650"/>
        <w:gridCol w:w="2320"/>
        <w:tblGridChange w:id="0">
          <w:tblGrid>
            <w:gridCol w:w="2060"/>
            <w:gridCol w:w="4650"/>
            <w:gridCol w:w="2320"/>
          </w:tblGrid>
        </w:tblGridChange>
      </w:tblGrid>
      <w:tr>
        <w:trPr>
          <w:trHeight w:val="42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9">
            <w:pPr>
              <w:spacing w:after="240" w:before="240" w:line="240" w:lineRule="auto"/>
              <w:ind w:left="120"/>
              <w:jc w:val="both"/>
              <w:rPr>
                <w:sz w:val="20"/>
                <w:szCs w:val="20"/>
              </w:rPr>
            </w:pPr>
            <w:r w:rsidDel="00000000" w:rsidR="00000000" w:rsidRPr="00000000">
              <w:rPr>
                <w:sz w:val="20"/>
                <w:szCs w:val="20"/>
                <w:rtl w:val="0"/>
              </w:rPr>
              <w:t xml:space="preserve">PRÁTICA</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A">
            <w:pPr>
              <w:spacing w:after="240" w:before="240" w:line="240" w:lineRule="auto"/>
              <w:ind w:left="120"/>
              <w:jc w:val="both"/>
              <w:rPr>
                <w:sz w:val="20"/>
                <w:szCs w:val="20"/>
              </w:rPr>
            </w:pPr>
            <w:r w:rsidDel="00000000" w:rsidR="00000000" w:rsidRPr="00000000">
              <w:rPr>
                <w:sz w:val="20"/>
                <w:szCs w:val="20"/>
                <w:rtl w:val="0"/>
              </w:rPr>
              <w:t xml:space="preserve">DEFINIÇÃO</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B">
            <w:pPr>
              <w:spacing w:after="240" w:before="240" w:line="240" w:lineRule="auto"/>
              <w:ind w:left="120"/>
              <w:jc w:val="both"/>
              <w:rPr>
                <w:sz w:val="20"/>
                <w:szCs w:val="20"/>
              </w:rPr>
            </w:pPr>
            <w:r w:rsidDel="00000000" w:rsidR="00000000" w:rsidRPr="00000000">
              <w:rPr>
                <w:sz w:val="20"/>
                <w:szCs w:val="20"/>
                <w:rtl w:val="0"/>
              </w:rPr>
              <w:t xml:space="preserve">AUTORES</w:t>
            </w:r>
          </w:p>
        </w:tc>
      </w:tr>
      <w:tr>
        <w:trPr>
          <w:trHeight w:val="88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C">
            <w:pPr>
              <w:spacing w:after="240" w:before="240" w:line="246.99999999999994" w:lineRule="auto"/>
              <w:ind w:left="120"/>
              <w:jc w:val="both"/>
              <w:rPr>
                <w:sz w:val="20"/>
                <w:szCs w:val="20"/>
              </w:rPr>
            </w:pPr>
            <w:r w:rsidDel="00000000" w:rsidR="00000000" w:rsidRPr="00000000">
              <w:rPr>
                <w:sz w:val="20"/>
                <w:szCs w:val="20"/>
                <w:rtl w:val="0"/>
              </w:rPr>
              <w:t xml:space="preserve">Energia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D">
            <w:pPr>
              <w:spacing w:after="240" w:before="240" w:line="250" w:lineRule="auto"/>
              <w:ind w:left="120" w:right="100"/>
              <w:jc w:val="both"/>
              <w:rPr>
                <w:sz w:val="20"/>
                <w:szCs w:val="20"/>
              </w:rPr>
            </w:pPr>
            <w:r w:rsidDel="00000000" w:rsidR="00000000" w:rsidRPr="00000000">
              <w:rPr>
                <w:sz w:val="20"/>
                <w:szCs w:val="20"/>
                <w:rtl w:val="0"/>
              </w:rPr>
              <w:t xml:space="preserve">Pressupõe conciliar desenvolvimento com uso racional. É busca por fontes de energia limpas e renováveis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E">
            <w:pPr>
              <w:spacing w:after="240" w:before="240" w:line="246.99999999999994" w:lineRule="auto"/>
              <w:ind w:left="120"/>
              <w:jc w:val="both"/>
              <w:rPr>
                <w:sz w:val="20"/>
                <w:szCs w:val="20"/>
              </w:rPr>
            </w:pPr>
            <w:r w:rsidDel="00000000" w:rsidR="00000000" w:rsidRPr="00000000">
              <w:rPr>
                <w:sz w:val="20"/>
                <w:szCs w:val="20"/>
                <w:rtl w:val="0"/>
              </w:rPr>
              <w:t xml:space="preserve">Werebe, 2010.</w:t>
            </w:r>
          </w:p>
        </w:tc>
      </w:tr>
      <w:tr>
        <w:trPr>
          <w:trHeight w:val="13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F">
            <w:pPr>
              <w:spacing w:after="240" w:before="240" w:line="246.99999999999994" w:lineRule="auto"/>
              <w:ind w:left="120"/>
              <w:jc w:val="both"/>
              <w:rPr>
                <w:sz w:val="20"/>
                <w:szCs w:val="20"/>
              </w:rPr>
            </w:pPr>
            <w:r w:rsidDel="00000000" w:rsidR="00000000" w:rsidRPr="00000000">
              <w:rPr>
                <w:sz w:val="20"/>
                <w:szCs w:val="20"/>
                <w:rtl w:val="0"/>
              </w:rPr>
              <w:t xml:space="preserve">Resíduos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0">
            <w:pPr>
              <w:spacing w:after="240" w:before="240" w:line="360" w:lineRule="auto"/>
              <w:ind w:left="120"/>
              <w:jc w:val="both"/>
              <w:rPr>
                <w:sz w:val="20"/>
                <w:szCs w:val="20"/>
              </w:rPr>
            </w:pPr>
            <w:r w:rsidDel="00000000" w:rsidR="00000000" w:rsidRPr="00000000">
              <w:rPr>
                <w:sz w:val="20"/>
                <w:szCs w:val="20"/>
                <w:rtl w:val="0"/>
              </w:rPr>
              <w:t xml:space="preserve">Busca pela redução do peso ou o volume dos resíduos gerados, muitas vezes modificando suas características, a fim de produzir o mínimo de resíduos e reduzir seu grau de periculosidade.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1">
            <w:pPr>
              <w:spacing w:after="240" w:before="240" w:line="245" w:lineRule="auto"/>
              <w:ind w:left="120"/>
              <w:jc w:val="both"/>
              <w:rPr>
                <w:sz w:val="20"/>
                <w:szCs w:val="20"/>
              </w:rPr>
            </w:pPr>
            <w:r w:rsidDel="00000000" w:rsidR="00000000" w:rsidRPr="00000000">
              <w:rPr>
                <w:sz w:val="20"/>
                <w:szCs w:val="20"/>
                <w:rtl w:val="0"/>
              </w:rPr>
              <w:t xml:space="preserve">Fonseca </w:t>
            </w:r>
            <w:r w:rsidDel="00000000" w:rsidR="00000000" w:rsidRPr="00000000">
              <w:rPr>
                <w:i w:val="1"/>
                <w:sz w:val="20"/>
                <w:szCs w:val="20"/>
                <w:rtl w:val="0"/>
              </w:rPr>
              <w:t xml:space="preserve">et al</w:t>
            </w:r>
            <w:r w:rsidDel="00000000" w:rsidR="00000000" w:rsidRPr="00000000">
              <w:rPr>
                <w:sz w:val="20"/>
                <w:szCs w:val="20"/>
                <w:rtl w:val="0"/>
              </w:rPr>
              <w:t xml:space="preserve">, 2009.</w:t>
            </w:r>
          </w:p>
        </w:tc>
      </w:tr>
      <w:tr>
        <w:trPr>
          <w:trHeight w:val="110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2">
            <w:pPr>
              <w:spacing w:after="240" w:before="240" w:line="246.99999999999994" w:lineRule="auto"/>
              <w:ind w:left="120"/>
              <w:jc w:val="both"/>
              <w:rPr>
                <w:sz w:val="20"/>
                <w:szCs w:val="20"/>
              </w:rPr>
            </w:pPr>
            <w:r w:rsidDel="00000000" w:rsidR="00000000" w:rsidRPr="00000000">
              <w:rPr>
                <w:sz w:val="20"/>
                <w:szCs w:val="20"/>
                <w:rtl w:val="0"/>
              </w:rPr>
              <w:t xml:space="preserve">Custos Produtivos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3">
            <w:pPr>
              <w:spacing w:after="240" w:before="240" w:line="250" w:lineRule="auto"/>
              <w:ind w:left="120" w:right="100"/>
              <w:jc w:val="both"/>
              <w:rPr>
                <w:sz w:val="20"/>
                <w:szCs w:val="20"/>
              </w:rPr>
            </w:pPr>
            <w:r w:rsidDel="00000000" w:rsidR="00000000" w:rsidRPr="00000000">
              <w:rPr>
                <w:sz w:val="20"/>
                <w:szCs w:val="20"/>
                <w:rtl w:val="0"/>
              </w:rPr>
              <w:t xml:space="preserve">Eliminar ou reduzir os impactos produtivos na fonte de geração, em vez de preocupar-se com seu tratamento que geram custos para adequar-se à legislação.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4">
            <w:pPr>
              <w:spacing w:after="240" w:before="240" w:line="246.99999999999994" w:lineRule="auto"/>
              <w:ind w:left="120"/>
              <w:jc w:val="both"/>
              <w:rPr>
                <w:sz w:val="20"/>
                <w:szCs w:val="20"/>
              </w:rPr>
            </w:pPr>
            <w:r w:rsidDel="00000000" w:rsidR="00000000" w:rsidRPr="00000000">
              <w:rPr>
                <w:sz w:val="20"/>
                <w:szCs w:val="20"/>
                <w:rtl w:val="0"/>
              </w:rPr>
              <w:t xml:space="preserve">Teixeira, 2006.</w:t>
            </w:r>
          </w:p>
          <w:p w:rsidR="00000000" w:rsidDel="00000000" w:rsidP="00000000" w:rsidRDefault="00000000" w:rsidRPr="00000000" w14:paraId="00000025">
            <w:pPr>
              <w:spacing w:after="240" w:before="240" w:line="360" w:lineRule="auto"/>
              <w:ind w:left="120"/>
              <w:jc w:val="both"/>
              <w:rPr>
                <w:sz w:val="20"/>
                <w:szCs w:val="20"/>
              </w:rPr>
            </w:pPr>
            <w:r w:rsidDel="00000000" w:rsidR="00000000" w:rsidRPr="00000000">
              <w:rPr>
                <w:sz w:val="20"/>
                <w:szCs w:val="20"/>
                <w:rtl w:val="0"/>
              </w:rPr>
              <w:t xml:space="preserve">Calado, 2007.</w:t>
            </w:r>
          </w:p>
        </w:tc>
      </w:tr>
      <w:tr>
        <w:trPr>
          <w:trHeight w:val="160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6">
            <w:pPr>
              <w:spacing w:after="240" w:before="240" w:line="246.99999999999994" w:lineRule="auto"/>
              <w:ind w:left="120"/>
              <w:jc w:val="both"/>
              <w:rPr>
                <w:sz w:val="20"/>
                <w:szCs w:val="20"/>
              </w:rPr>
            </w:pPr>
            <w:r w:rsidDel="00000000" w:rsidR="00000000" w:rsidRPr="00000000">
              <w:rPr>
                <w:sz w:val="20"/>
                <w:szCs w:val="20"/>
                <w:rtl w:val="0"/>
              </w:rPr>
              <w:t xml:space="preserve">Fornecedores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7">
            <w:pPr>
              <w:spacing w:after="240" w:before="240" w:line="360" w:lineRule="auto"/>
              <w:ind w:left="120" w:right="100"/>
              <w:jc w:val="both"/>
              <w:rPr>
                <w:sz w:val="20"/>
                <w:szCs w:val="20"/>
              </w:rPr>
            </w:pPr>
            <w:r w:rsidDel="00000000" w:rsidR="00000000" w:rsidRPr="00000000">
              <w:rPr>
                <w:sz w:val="20"/>
                <w:szCs w:val="20"/>
                <w:rtl w:val="0"/>
              </w:rPr>
              <w:t xml:space="preserve">A gestão ambiental deve ser considerada uma cadeia, desse modo, nota-se a imposição a fornecedores diretos e indiretos de requisitos socioambientais associados ao processo produtivo e/ou ao produto.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8">
            <w:pPr>
              <w:spacing w:after="240" w:before="240" w:line="246.99999999999994" w:lineRule="auto"/>
              <w:ind w:left="120"/>
              <w:jc w:val="both"/>
              <w:rPr>
                <w:sz w:val="20"/>
                <w:szCs w:val="20"/>
              </w:rPr>
            </w:pPr>
            <w:r w:rsidDel="00000000" w:rsidR="00000000" w:rsidRPr="00000000">
              <w:rPr>
                <w:sz w:val="20"/>
                <w:szCs w:val="20"/>
                <w:rtl w:val="0"/>
              </w:rPr>
              <w:t xml:space="preserve">Carvalho, 2011.</w:t>
            </w:r>
          </w:p>
        </w:tc>
      </w:tr>
      <w:tr>
        <w:trPr>
          <w:trHeight w:val="138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9">
            <w:pPr>
              <w:spacing w:after="240" w:before="240" w:line="246" w:lineRule="auto"/>
              <w:ind w:left="120"/>
              <w:jc w:val="both"/>
              <w:rPr>
                <w:sz w:val="20"/>
                <w:szCs w:val="20"/>
              </w:rPr>
            </w:pPr>
            <w:r w:rsidDel="00000000" w:rsidR="00000000" w:rsidRPr="00000000">
              <w:rPr>
                <w:sz w:val="20"/>
                <w:szCs w:val="20"/>
                <w:rtl w:val="0"/>
              </w:rPr>
              <w:t xml:space="preserve">Água/Efluentes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A">
            <w:pPr>
              <w:spacing w:after="240" w:before="240" w:line="360" w:lineRule="auto"/>
              <w:ind w:left="120"/>
              <w:jc w:val="both"/>
              <w:rPr>
                <w:sz w:val="20"/>
                <w:szCs w:val="20"/>
              </w:rPr>
            </w:pPr>
            <w:r w:rsidDel="00000000" w:rsidR="00000000" w:rsidRPr="00000000">
              <w:rPr>
                <w:sz w:val="20"/>
                <w:szCs w:val="20"/>
                <w:rtl w:val="0"/>
              </w:rPr>
              <w:t xml:space="preserve">A água utilizada na produção deve ser tratada para minimizar o impacto causado no ambiente e nas correntes de água, caso contrário terá seu uso inviabilizado.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spacing w:after="240" w:before="240" w:line="244" w:lineRule="auto"/>
              <w:ind w:left="120"/>
              <w:jc w:val="both"/>
              <w:rPr>
                <w:sz w:val="20"/>
                <w:szCs w:val="20"/>
              </w:rPr>
            </w:pPr>
            <w:r w:rsidDel="00000000" w:rsidR="00000000" w:rsidRPr="00000000">
              <w:rPr>
                <w:sz w:val="20"/>
                <w:szCs w:val="20"/>
                <w:rtl w:val="0"/>
              </w:rPr>
              <w:t xml:space="preserve">Rosa </w:t>
            </w:r>
            <w:r w:rsidDel="00000000" w:rsidR="00000000" w:rsidRPr="00000000">
              <w:rPr>
                <w:i w:val="1"/>
                <w:sz w:val="20"/>
                <w:szCs w:val="20"/>
                <w:rtl w:val="0"/>
              </w:rPr>
              <w:t xml:space="preserve">et al</w:t>
            </w:r>
            <w:r w:rsidDel="00000000" w:rsidR="00000000" w:rsidRPr="00000000">
              <w:rPr>
                <w:sz w:val="20"/>
                <w:szCs w:val="20"/>
                <w:rtl w:val="0"/>
              </w:rPr>
              <w:t xml:space="preserve">, 2011.</w:t>
            </w:r>
          </w:p>
        </w:tc>
      </w:tr>
      <w:tr>
        <w:trPr>
          <w:trHeight w:val="13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spacing w:after="240" w:before="240" w:line="246.99999999999994" w:lineRule="auto"/>
              <w:ind w:left="120"/>
              <w:jc w:val="both"/>
              <w:rPr>
                <w:sz w:val="20"/>
                <w:szCs w:val="20"/>
              </w:rPr>
            </w:pPr>
            <w:r w:rsidDel="00000000" w:rsidR="00000000" w:rsidRPr="00000000">
              <w:rPr>
                <w:sz w:val="20"/>
                <w:szCs w:val="20"/>
                <w:rtl w:val="0"/>
              </w:rPr>
              <w:t xml:space="preserve">Legislação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D">
            <w:pPr>
              <w:spacing w:after="240" w:before="240" w:line="360" w:lineRule="auto"/>
              <w:ind w:left="120" w:right="100"/>
              <w:jc w:val="both"/>
              <w:rPr>
                <w:sz w:val="20"/>
                <w:szCs w:val="20"/>
              </w:rPr>
            </w:pPr>
            <w:r w:rsidDel="00000000" w:rsidR="00000000" w:rsidRPr="00000000">
              <w:rPr>
                <w:sz w:val="20"/>
                <w:szCs w:val="20"/>
                <w:rtl w:val="0"/>
              </w:rPr>
              <w:t xml:space="preserve">O licenciamento ambiental, como principal instrumento de prevenção de danos ambientais, age de forma a prevenir os danos que uma determinada atividade poderia causar ao ambiente.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E">
            <w:pPr>
              <w:spacing w:after="240" w:before="240" w:line="246.99999999999994" w:lineRule="auto"/>
              <w:ind w:left="120"/>
              <w:jc w:val="both"/>
              <w:rPr>
                <w:sz w:val="20"/>
                <w:szCs w:val="20"/>
              </w:rPr>
            </w:pPr>
            <w:r w:rsidDel="00000000" w:rsidR="00000000" w:rsidRPr="00000000">
              <w:rPr>
                <w:sz w:val="20"/>
                <w:szCs w:val="20"/>
                <w:rtl w:val="0"/>
              </w:rPr>
              <w:t xml:space="preserve">Antunes, 2008.</w:t>
            </w:r>
          </w:p>
        </w:tc>
      </w:tr>
      <w:tr>
        <w:trPr>
          <w:trHeight w:val="158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F">
            <w:pPr>
              <w:spacing w:after="240" w:before="240" w:line="246.99999999999994" w:lineRule="auto"/>
              <w:ind w:left="120"/>
              <w:jc w:val="both"/>
              <w:rPr>
                <w:sz w:val="20"/>
                <w:szCs w:val="20"/>
              </w:rPr>
            </w:pPr>
            <w:r w:rsidDel="00000000" w:rsidR="00000000" w:rsidRPr="00000000">
              <w:rPr>
                <w:sz w:val="20"/>
                <w:szCs w:val="20"/>
                <w:rtl w:val="0"/>
              </w:rPr>
              <w:t xml:space="preserve">Colaboradores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0">
            <w:pPr>
              <w:spacing w:after="240" w:before="240" w:line="360" w:lineRule="auto"/>
              <w:ind w:left="120" w:right="100"/>
              <w:jc w:val="both"/>
              <w:rPr>
                <w:sz w:val="20"/>
                <w:szCs w:val="20"/>
              </w:rPr>
            </w:pPr>
            <w:r w:rsidDel="00000000" w:rsidR="00000000" w:rsidRPr="00000000">
              <w:rPr>
                <w:sz w:val="20"/>
                <w:szCs w:val="20"/>
                <w:rtl w:val="0"/>
              </w:rPr>
              <w:t xml:space="preserve">Ações como campanhas de motivação, educação ambiental e treinamento dos colaboradores para que eles assumam uma postura de respeito ao meio ambiente, assegurando práticas adequadas na execução de suas atividades.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1">
            <w:pPr>
              <w:spacing w:after="240" w:before="240" w:line="246.99999999999994" w:lineRule="auto"/>
              <w:ind w:left="120"/>
              <w:jc w:val="both"/>
              <w:rPr>
                <w:sz w:val="20"/>
                <w:szCs w:val="20"/>
              </w:rPr>
            </w:pPr>
            <w:r w:rsidDel="00000000" w:rsidR="00000000" w:rsidRPr="00000000">
              <w:rPr>
                <w:sz w:val="20"/>
                <w:szCs w:val="20"/>
                <w:rtl w:val="0"/>
              </w:rPr>
              <w:t xml:space="preserve">Carvalho, 2011.</w:t>
            </w:r>
          </w:p>
        </w:tc>
      </w:tr>
    </w:tbl>
    <w:p w:rsidR="00000000" w:rsidDel="00000000" w:rsidP="00000000" w:rsidRDefault="00000000" w:rsidRPr="00000000" w14:paraId="00000032">
      <w:pPr>
        <w:spacing w:after="240" w:before="240" w:line="360" w:lineRule="auto"/>
        <w:ind w:left="120"/>
        <w:jc w:val="both"/>
        <w:rPr>
          <w:sz w:val="20"/>
          <w:szCs w:val="20"/>
        </w:rPr>
      </w:pPr>
      <w:r w:rsidDel="00000000" w:rsidR="00000000" w:rsidRPr="00000000">
        <w:rPr>
          <w:sz w:val="20"/>
          <w:szCs w:val="20"/>
          <w:rtl w:val="0"/>
        </w:rPr>
        <w:t xml:space="preserve">Fonte: elaborado por Silveira, Alves e Flaviano, 2014.</w:t>
      </w:r>
    </w:p>
    <w:p w:rsidR="00000000" w:rsidDel="00000000" w:rsidP="00000000" w:rsidRDefault="00000000" w:rsidRPr="00000000" w14:paraId="00000033">
      <w:pPr>
        <w:spacing w:before="100" w:line="360" w:lineRule="auto"/>
        <w:ind w:left="0" w:right="960" w:firstLine="0"/>
        <w:jc w:val="both"/>
        <w:rPr>
          <w:sz w:val="20"/>
          <w:szCs w:val="20"/>
        </w:rPr>
      </w:pPr>
      <w:r w:rsidDel="00000000" w:rsidR="00000000" w:rsidRPr="00000000">
        <w:rPr>
          <w:rtl w:val="0"/>
        </w:rPr>
      </w:r>
    </w:p>
    <w:p w:rsidR="00000000" w:rsidDel="00000000" w:rsidP="00000000" w:rsidRDefault="00000000" w:rsidRPr="00000000" w14:paraId="00000034">
      <w:pPr>
        <w:spacing w:before="100" w:line="360" w:lineRule="auto"/>
        <w:ind w:left="0" w:right="960" w:firstLine="0"/>
        <w:jc w:val="both"/>
        <w:rPr/>
      </w:pPr>
      <w:r w:rsidDel="00000000" w:rsidR="00000000" w:rsidRPr="00000000">
        <w:rPr>
          <w:rtl w:val="0"/>
        </w:rPr>
        <w:t xml:space="preserve">Referências Bibliográficas:</w:t>
      </w:r>
    </w:p>
    <w:p w:rsidR="00000000" w:rsidDel="00000000" w:rsidP="00000000" w:rsidRDefault="00000000" w:rsidRPr="00000000" w14:paraId="00000035">
      <w:pPr>
        <w:spacing w:line="360" w:lineRule="auto"/>
        <w:jc w:val="both"/>
        <w:rPr/>
      </w:pPr>
      <w:r w:rsidDel="00000000" w:rsidR="00000000" w:rsidRPr="00000000">
        <w:rPr>
          <w:rtl w:val="0"/>
        </w:rPr>
        <w:t xml:space="preserve">Ministério do Meio Ambiente. Gestão dos Recursos Naturais: subsídios à elaboração da Agenda 21 brasileira / Maria do Carmo de Lima Bezerra e Tania Maria Tonelli Munhoz (coordenação-geral). – Brasília: Ministério do Meio Ambiente; Instituto Brasileiro do Meio Ambiente e dos Recursos Naturais Renováveis; Consórcio TC/BR/FUNATURA, 2000.</w:t>
      </w:r>
    </w:p>
    <w:p w:rsidR="00000000" w:rsidDel="00000000" w:rsidP="00000000" w:rsidRDefault="00000000" w:rsidRPr="00000000" w14:paraId="00000036">
      <w:pPr>
        <w:spacing w:line="360" w:lineRule="auto"/>
        <w:rPr/>
      </w:pPr>
      <w:r w:rsidDel="00000000" w:rsidR="00000000" w:rsidRPr="00000000">
        <w:rPr>
          <w:rtl w:val="0"/>
        </w:rPr>
        <w:t xml:space="preserve">Disponível em: </w:t>
      </w:r>
      <w:hyperlink r:id="rId6">
        <w:r w:rsidDel="00000000" w:rsidR="00000000" w:rsidRPr="00000000">
          <w:rPr>
            <w:color w:val="1155cc"/>
            <w:u w:val="single"/>
            <w:rtl w:val="0"/>
          </w:rPr>
          <w:t xml:space="preserve">http://www.smeduquedecaxias.rj.gov.br/nead/Biblioteca/Forma%C3%A7%C3%A3o%20Continuada/Educa%C3%A7%C3%A3o%20Ambiental/Agenda%2021/gestao.pdf</w:t>
        </w:r>
      </w:hyperlink>
      <w:r w:rsidDel="00000000" w:rsidR="00000000" w:rsidRPr="00000000">
        <w:rPr>
          <w:rtl w:val="0"/>
        </w:rPr>
      </w:r>
    </w:p>
    <w:p w:rsidR="00000000" w:rsidDel="00000000" w:rsidP="00000000" w:rsidRDefault="00000000" w:rsidRPr="00000000" w14:paraId="00000037">
      <w:pPr>
        <w:spacing w:before="100" w:line="360" w:lineRule="auto"/>
        <w:ind w:left="0" w:right="960" w:firstLine="0"/>
        <w:jc w:val="both"/>
        <w:rPr/>
      </w:pPr>
      <w:r w:rsidDel="00000000" w:rsidR="00000000" w:rsidRPr="00000000">
        <w:rPr>
          <w:rtl w:val="0"/>
        </w:rPr>
        <w:t xml:space="preserve">SILVEIRA, M P; ALVES, J N; FLAVIANO, V. Os desafios da implantação de um Sistema de Gestão Ambiental: estudo de caso de uma indústria de laticínios. Revista Gestão e Sustentabilidade Ambiental, Florianópolis, v. 2, n. 2, p. 88 – 106, out.2013/ mar.2014. </w:t>
      </w:r>
    </w:p>
    <w:p w:rsidR="00000000" w:rsidDel="00000000" w:rsidP="00000000" w:rsidRDefault="00000000" w:rsidRPr="00000000" w14:paraId="00000038">
      <w:pPr>
        <w:spacing w:before="100" w:line="360" w:lineRule="auto"/>
        <w:ind w:left="0" w:right="960" w:firstLine="0"/>
        <w:rPr/>
      </w:pPr>
      <w:r w:rsidDel="00000000" w:rsidR="00000000" w:rsidRPr="00000000">
        <w:rPr>
          <w:rtl w:val="0"/>
        </w:rPr>
        <w:t xml:space="preserve">Disponível em: h</w:t>
      </w:r>
      <w:hyperlink r:id="rId7">
        <w:r w:rsidDel="00000000" w:rsidR="00000000" w:rsidRPr="00000000">
          <w:rPr>
            <w:color w:val="1155cc"/>
            <w:u w:val="single"/>
            <w:rtl w:val="0"/>
          </w:rPr>
          <w:t xml:space="preserve">ttp://www.portaldeperiodicos.unisul.br/index.php/gestao_ambiental/article/view/1678/1241</w:t>
        </w:r>
      </w:hyperlink>
      <w:r w:rsidDel="00000000" w:rsidR="00000000" w:rsidRPr="00000000">
        <w:rPr>
          <w:rtl w:val="0"/>
        </w:rPr>
      </w:r>
    </w:p>
    <w:p w:rsidR="00000000" w:rsidDel="00000000" w:rsidP="00000000" w:rsidRDefault="00000000" w:rsidRPr="00000000" w14:paraId="00000039">
      <w:pPr>
        <w:spacing w:line="360" w:lineRule="auto"/>
        <w:ind w:left="0" w:firstLine="0"/>
        <w:jc w:val="both"/>
        <w:rPr>
          <w:b w:val="1"/>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smeduquedecaxias.rj.gov.br/nead/Biblioteca/Forma%C3%A7%C3%A3o%20Continuada/Educa%C3%A7%C3%A3o%20Ambiental/Agenda%2021/gestao.pdf" TargetMode="External"/><Relationship Id="rId7" Type="http://schemas.openxmlformats.org/officeDocument/2006/relationships/hyperlink" Target="http://www.portaldeperiodicos.unisul.br/index.php/gestao_ambiental/article/view/1678/12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