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ANEXO I -  AUXÍLIO PERMANÊNCIA - PESSOAS COM DEFICIÊNCIA</w:t>
      </w:r>
    </w:p>
    <w:p w:rsidR="00000000" w:rsidDel="00000000" w:rsidP="00000000" w:rsidRDefault="00000000" w:rsidRPr="00000000" w14:paraId="00000002">
      <w:pPr>
        <w:spacing w:line="276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REQUERIMENTO DE INSCRIÇÃO E TERMO DE OUTORGA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bookmarkStart w:colFirst="0" w:colLast="0" w:name="_heading=h.em4p9cupw9ml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Eu, ____________________________________________________, nº de Matrícula _________________________, na condição de estudante de graduação, solicito inscrição no Auxílio Permanência - Pessoas com Deficiência.</w:t>
      </w:r>
    </w:p>
    <w:p w:rsidR="00000000" w:rsidDel="00000000" w:rsidP="00000000" w:rsidRDefault="00000000" w:rsidRPr="00000000" w14:paraId="00000005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Declaro conhecimento dos termos previstos nos Editais da Pró-Reitoria de Ações Afirmativas – PROAF, comprometo-me a cumprir as exigências estabelecidas, bem como responsabilizo-me pelas informações prestadas e documentações apresentadas durante e posterior ao processo seletivo. Estou ciente que devo:</w:t>
      </w:r>
    </w:p>
    <w:p w:rsidR="00000000" w:rsidDel="00000000" w:rsidP="00000000" w:rsidRDefault="00000000" w:rsidRPr="00000000" w14:paraId="00000007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manter-me acordo com os critérios estabelecidos pelo respectivo edital;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manter-me matriculada/o, durante todo o período de gozo do benefício, em no mínimo, 2 (dois) Componentes Curriculares da graduação por semestre;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não repassar o benefício a outra/o estudante;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apresentar rendimento acadêmico equivalente a nota 6,0, em, pelo menos, 60% dos componentes curriculares em que estiver inscrita/o;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comunicar qualquer alteração de sua situação socioeconômica, e/ou familiar, telefones e endereços, licença saúde ou atividade domiciliar através do formulário: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Alteração da Situação. Clique aqui. 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 caso de desistência ou trancamento de matrícula, solicitar por escrito, o cancelamento do benefício, por meio do envio do Anexo A;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" w:before="0" w:line="276" w:lineRule="auto"/>
        <w:ind w:left="720" w:right="1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atender às convocações da PROAF relacionadas ao Programa de Apoio à Permanência; </w:t>
      </w:r>
    </w:p>
    <w:p w:rsidR="00000000" w:rsidDel="00000000" w:rsidP="00000000" w:rsidRDefault="00000000" w:rsidRPr="00000000" w14:paraId="0000000F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:rsidR="00000000" w:rsidDel="00000000" w:rsidP="00000000" w:rsidRDefault="00000000" w:rsidRPr="00000000" w14:paraId="00000011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3.0" w:type="dxa"/>
        <w:jc w:val="left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480"/>
      </w:tblPr>
      <w:tblGrid>
        <w:gridCol w:w="10343"/>
        <w:tblGridChange w:id="0">
          <w:tblGrid>
            <w:gridCol w:w="10343"/>
          </w:tblGrid>
        </w:tblGridChange>
      </w:tblGrid>
      <w:tr>
        <w:trPr>
          <w:cantSplit w:val="0"/>
          <w:trHeight w:val="321" w:hRule="atLeast"/>
          <w:tblHeader w:val="0"/>
        </w:trPr>
        <w:tc>
          <w:tcPr>
            <w:shd w:fill="dbdbdb" w:val="clear"/>
          </w:tcPr>
          <w:p w:rsidR="00000000" w:rsidDel="00000000" w:rsidP="00000000" w:rsidRDefault="00000000" w:rsidRPr="00000000" w14:paraId="00000012">
            <w:pPr>
              <w:spacing w:line="276" w:lineRule="auto"/>
              <w:ind w:lef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DADOS BANCÁRIOS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left="0" w:firstLine="0"/>
              <w:rPr>
                <w:rFonts w:ascii="Calibri" w:cs="Calibri" w:eastAsia="Calibri" w:hAnsi="Calibri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sz w:val="22"/>
                <w:szCs w:val="22"/>
                <w:rtl w:val="0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VOCÊ DEVE ENVIAR UM EXTRATO BANCÁRIO ATUALIZADO DA REFERIDA CONTA JUNTAMENTE COM ESTE TERMO.</w:t>
            </w:r>
          </w:p>
        </w:tc>
      </w:tr>
      <w:tr>
        <w:trPr>
          <w:cantSplit w:val="0"/>
          <w:trHeight w:val="1201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Número do CPF: _______________________________________ 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Banco: ________________________________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left="0" w:firstLine="0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Agência: _________ Dígito: _____ Operação: _______    Conta Corrente: __________________ Dígito: __________</w:t>
            </w:r>
          </w:p>
        </w:tc>
      </w:tr>
    </w:tbl>
    <w:p w:rsidR="00000000" w:rsidDel="00000000" w:rsidP="00000000" w:rsidRDefault="00000000" w:rsidRPr="00000000" w14:paraId="00000018">
      <w:pPr>
        <w:spacing w:line="27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left="0" w:firstLine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__________________, ______de __________________________de 2026.</w:t>
      </w:r>
    </w:p>
    <w:sectPr>
      <w:headerReference r:id="rId9" w:type="default"/>
      <w:footerReference r:id="rId10" w:type="default"/>
      <w:pgSz w:h="16838" w:w="11906" w:orient="portrait"/>
      <w:pgMar w:bottom="720" w:top="720" w:left="794" w:right="79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Liberation Sans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tabs>
        <w:tab w:val="center" w:leader="none" w:pos="5231"/>
        <w:tab w:val="left" w:leader="none" w:pos="9126"/>
      </w:tabs>
      <w:spacing w:after="0" w:line="254" w:lineRule="auto"/>
      <w:ind w:left="0" w:right="4" w:firstLine="0"/>
      <w:jc w:val="left"/>
      <w:rPr>
        <w:rFonts w:ascii="Century Gothic" w:cs="Century Gothic" w:eastAsia="Century Gothic" w:hAnsi="Century Gothic"/>
        <w:sz w:val="22"/>
        <w:szCs w:val="22"/>
      </w:rPr>
    </w:pPr>
    <w:r w:rsidDel="00000000" w:rsidR="00000000" w:rsidRPr="00000000">
      <w:rPr>
        <w:rFonts w:ascii="Century Gothic" w:cs="Century Gothic" w:eastAsia="Century Gothic" w:hAnsi="Century Gothic"/>
        <w:color w:val="a6a6a6"/>
        <w:sz w:val="14"/>
        <w:szCs w:val="14"/>
        <w:rtl w:val="0"/>
      </w:rPr>
      <w:tab/>
    </w:r>
    <w:r w:rsidDel="00000000" w:rsidR="00000000" w:rsidRPr="00000000">
      <w:rPr>
        <w:rFonts w:ascii="Century Gothic" w:cs="Century Gothic" w:eastAsia="Century Gothic" w:hAnsi="Century Gothic"/>
        <w:color w:val="a6a6a6"/>
        <w:sz w:val="18"/>
        <w:szCs w:val="18"/>
        <w:rtl w:val="0"/>
      </w:rPr>
      <w:t xml:space="preserve">UNIVERSIDADE FEDERAL DO SUL DA BAHIA </w:t>
    </w:r>
    <w:r w:rsidDel="00000000" w:rsidR="00000000" w:rsidRPr="00000000">
      <w:rPr>
        <w:rFonts w:ascii="Century Gothic" w:cs="Century Gothic" w:eastAsia="Century Gothic" w:hAnsi="Century Gothic"/>
        <w:color w:val="a6a6a6"/>
        <w:sz w:val="14"/>
        <w:szCs w:val="14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Century Gothic" w:cs="Century Gothic" w:eastAsia="Century Gothic" w:hAnsi="Century Gothic"/>
        <w:color w:val="a6a6a6"/>
        <w:sz w:val="12"/>
        <w:szCs w:val="12"/>
      </w:rPr>
    </w:pPr>
    <w:r w:rsidDel="00000000" w:rsidR="00000000" w:rsidRPr="00000000">
      <w:rPr>
        <w:rFonts w:ascii="Century Gothic" w:cs="Century Gothic" w:eastAsia="Century Gothic" w:hAnsi="Century Gothic"/>
        <w:color w:val="a6a6a6"/>
        <w:sz w:val="12"/>
        <w:szCs w:val="12"/>
        <w:rtl w:val="0"/>
      </w:rPr>
      <w:t xml:space="preserve">Reitoria, Praça José Bastos, s/n, Centro, Itabuna – BA, CEP 45.600-923, Fone: (73) 2103-8400 / (73) 2103-8402 / (73) 2103-8403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" w:right="1" w:hanging="10"/>
        <w:jc w:val="both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Após preenchimento deste documento, não é necessário assinar, mas você deve enviá-lo em PDF.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spacing w:after="0" w:line="240" w:lineRule="auto"/>
      <w:ind w:left="2846" w:right="0" w:hanging="11.000000000000227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GOVERNO FEDERAL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944880</wp:posOffset>
          </wp:positionH>
          <wp:positionV relativeFrom="paragraph">
            <wp:posOffset>-78104</wp:posOffset>
          </wp:positionV>
          <wp:extent cx="795655" cy="1061085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5655" cy="10610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spacing w:after="0" w:line="240" w:lineRule="auto"/>
      <w:ind w:left="2846" w:right="0" w:hanging="11.000000000000227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MINISTÉRIO DA EDUCAÇÃO</w:t>
    </w:r>
  </w:p>
  <w:p w:rsidR="00000000" w:rsidDel="00000000" w:rsidP="00000000" w:rsidRDefault="00000000" w:rsidRPr="00000000" w14:paraId="0000001D">
    <w:pPr>
      <w:spacing w:after="0" w:line="240" w:lineRule="auto"/>
      <w:ind w:left="2846" w:right="0" w:hanging="11.000000000000227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UNIVERSIDADE FEDERAL DO SUL DA BAHIA</w:t>
    </w:r>
  </w:p>
  <w:p w:rsidR="00000000" w:rsidDel="00000000" w:rsidP="00000000" w:rsidRDefault="00000000" w:rsidRPr="00000000" w14:paraId="0000001E">
    <w:pPr>
      <w:spacing w:after="0" w:line="240" w:lineRule="auto"/>
      <w:ind w:left="2846" w:right="0" w:hanging="11.000000000000227"/>
      <w:rPr>
        <w:rFonts w:ascii="Calibri" w:cs="Calibri" w:eastAsia="Calibri" w:hAnsi="Calibri"/>
        <w:b w:val="1"/>
        <w:bCs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2"/>
        <w:szCs w:val="22"/>
        <w:rtl w:val="0"/>
      </w:rPr>
      <w:t xml:space="preserve">PRÓ-REITORIA DE AÇÕES AFIRMATIVAS</w:t>
    </w:r>
  </w:p>
  <w:p w:rsidR="00000000" w:rsidDel="00000000" w:rsidP="00000000" w:rsidRDefault="00000000" w:rsidRPr="00000000" w14:paraId="0000001F">
    <w:pPr>
      <w:spacing w:after="0" w:line="240" w:lineRule="auto"/>
      <w:ind w:left="2846" w:right="0" w:hanging="11.000000000000227"/>
      <w:rPr>
        <w:rFonts w:ascii="Calibri" w:cs="Calibri" w:eastAsia="Calibri" w:hAnsi="Calibri"/>
        <w:b w:val="1"/>
        <w:bCs w:val="1"/>
        <w:sz w:val="19"/>
        <w:szCs w:val="19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9"/>
        <w:szCs w:val="19"/>
        <w:rtl w:val="0"/>
      </w:rPr>
      <w:t xml:space="preserve">DIRETORIA DE ASSUNTOS COMUNITÁRIOS E ESTUDANTIS</w:t>
    </w:r>
  </w:p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" w:before="0" w:line="242" w:lineRule="auto"/>
      <w:ind w:left="10" w:right="1" w:hanging="10"/>
      <w:jc w:val="both"/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66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  <w:rtl w:val="0"/>
      </w:rPr>
      <w:t xml:space="preserve">                                                                  COORDENAÇÃO </w:t>
    </w:r>
    <w:r w:rsidDel="00000000" w:rsidR="00000000" w:rsidRPr="00000000">
      <w:rPr>
        <w:rFonts w:ascii="Century Gothic" w:cs="Century Gothic" w:eastAsia="Century Gothic" w:hAnsi="Century Gothic"/>
        <w:b w:val="0"/>
        <w:bCs w:val="0"/>
        <w:i w:val="0"/>
        <w:iCs w:val="0"/>
        <w:smallCaps w:val="0"/>
        <w:strike w:val="0"/>
        <w:color w:val="0066ff"/>
        <w:sz w:val="24"/>
        <w:szCs w:val="24"/>
        <w:u w:val="none"/>
        <w:shd w:fill="auto" w:val="clear"/>
        <w:vertAlign w:val="baseline"/>
      </w:rPr>
      <w:pict>
        <v:shape id="WordPictureWatermark1" style="position:absolute;width:528.2pt;height:305.85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2" o:title="image2.png"/>
        </v:shape>
      </w:pic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  <w:rtl w:val="0"/>
      </w:rPr>
      <w:t xml:space="preserve">DE QUALIDADE DE VIDA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925"/>
        <w:tab w:val="left" w:leader="none" w:pos="9285"/>
      </w:tabs>
      <w:spacing w:after="3" w:before="0" w:line="242" w:lineRule="auto"/>
      <w:ind w:left="10" w:right="1" w:hanging="10"/>
      <w:jc w:val="both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  <w:tab/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241299</wp:posOffset>
              </wp:positionH>
              <wp:positionV relativeFrom="paragraph">
                <wp:posOffset>-5714</wp:posOffset>
              </wp:positionV>
              <wp:extent cx="6310630" cy="190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2190685" y="3780000"/>
                        <a:ext cx="6310630" cy="0"/>
                      </a:xfrm>
                      <a:prstGeom prst="straightConnector1">
                        <a:avLst/>
                      </a:prstGeom>
                      <a:noFill/>
                      <a:ln cap="flat" cmpd="sng" w="19050">
                        <a:solidFill>
                          <a:schemeClr val="accent6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241299</wp:posOffset>
              </wp:positionH>
              <wp:positionV relativeFrom="paragraph">
                <wp:posOffset>-5714</wp:posOffset>
              </wp:positionV>
              <wp:extent cx="6310630" cy="1905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1063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 Antiqua" w:cs="Book Antiqua" w:eastAsia="Book Antiqua" w:hAnsi="Book Antiqua"/>
        <w:sz w:val="24"/>
        <w:szCs w:val="24"/>
        <w:lang w:val="pt_BR"/>
      </w:rPr>
    </w:rPrDefault>
    <w:pPrDefault>
      <w:pPr>
        <w:spacing w:after="3" w:line="242" w:lineRule="auto"/>
        <w:ind w:left="10" w:right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right="4"/>
      <w:jc w:val="center"/>
    </w:pPr>
    <w:rPr>
      <w:rFonts w:ascii="Book Antiqua" w:cs="Book Antiqua" w:eastAsia="Book Antiqua" w:hAnsi="Book Antiqua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bfbfbf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docs.google.com/forms/d/e/1FAIpQLSfx34oAU-rUS2l6fXZLZ8Q2OBKKuHQwV0Bot46sUXTtfQG7ow/viewfor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92WzxxTihrgmHdjGTsQdLYWJkQ==">CgMxLjAyDmguZW00cDljdXB3OW1sOAByITFmVGY2TXYzSEFPZUt3N1BaUk9DZXdUaHRzQm9ZeUNVRg==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